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41A" w:rsidRPr="0051341A" w:rsidRDefault="0051341A" w:rsidP="0051341A">
      <w:pPr>
        <w:spacing w:after="0" w:line="240" w:lineRule="auto"/>
        <w:jc w:val="center"/>
        <w:rPr>
          <w:rFonts w:cs="Times New Roman"/>
        </w:rPr>
      </w:pPr>
      <w:r w:rsidRPr="0051341A">
        <w:rPr>
          <w:rFonts w:cs="Times New Roman"/>
        </w:rPr>
        <w:t>Course Outline</w:t>
      </w:r>
    </w:p>
    <w:p w:rsidR="0051341A" w:rsidRPr="0051341A" w:rsidRDefault="0051341A" w:rsidP="0051341A">
      <w:pPr>
        <w:spacing w:after="0" w:line="240" w:lineRule="auto"/>
        <w:jc w:val="center"/>
        <w:rPr>
          <w:rFonts w:cs="Times New Roman"/>
          <w:b/>
          <w:sz w:val="28"/>
        </w:rPr>
      </w:pPr>
      <w:r w:rsidRPr="0051341A">
        <w:rPr>
          <w:rFonts w:cs="Times New Roman"/>
          <w:b/>
          <w:sz w:val="28"/>
        </w:rPr>
        <w:t>Foreign Policy of Major Powers IR-2120</w:t>
      </w:r>
      <w:r w:rsidR="00E2502A">
        <w:rPr>
          <w:rFonts w:cs="Times New Roman"/>
          <w:b/>
          <w:sz w:val="28"/>
        </w:rPr>
        <w:t>4</w:t>
      </w:r>
    </w:p>
    <w:p w:rsidR="0051341A" w:rsidRPr="0051341A" w:rsidRDefault="0051341A" w:rsidP="0051341A">
      <w:pPr>
        <w:spacing w:after="0" w:line="240" w:lineRule="auto"/>
        <w:rPr>
          <w:rFonts w:cs="Times New Roman"/>
          <w:b/>
          <w:sz w:val="22"/>
        </w:rPr>
      </w:pPr>
    </w:p>
    <w:p w:rsidR="0051341A" w:rsidRPr="0051341A" w:rsidRDefault="0051341A" w:rsidP="0051341A">
      <w:pPr>
        <w:spacing w:after="0" w:line="240" w:lineRule="auto"/>
        <w:rPr>
          <w:rFonts w:cs="Times New Roman"/>
          <w:b/>
          <w:sz w:val="22"/>
        </w:rPr>
      </w:pPr>
      <w:r w:rsidRPr="0051341A">
        <w:rPr>
          <w:rFonts w:cs="Times New Roman"/>
          <w:b/>
          <w:sz w:val="22"/>
        </w:rPr>
        <w:t xml:space="preserve">Course Description: </w:t>
      </w:r>
    </w:p>
    <w:p w:rsidR="0051341A" w:rsidRPr="0051341A" w:rsidRDefault="0051341A" w:rsidP="0051341A">
      <w:pPr>
        <w:spacing w:after="0" w:line="240" w:lineRule="auto"/>
        <w:rPr>
          <w:rFonts w:cs="Times New Roman"/>
          <w:bCs/>
          <w:color w:val="000000"/>
          <w:szCs w:val="24"/>
        </w:rPr>
      </w:pPr>
      <w:r w:rsidRPr="0051341A">
        <w:rPr>
          <w:rFonts w:cs="Times New Roman"/>
          <w:bCs/>
          <w:color w:val="000000"/>
          <w:szCs w:val="24"/>
        </w:rPr>
        <w:t xml:space="preserve">Foreign Policy as an important subject in International Relations generates significant questions regarding the role of power in determining and effecting state behavior. Hence the study of major power intends to focus on the process, and determinants of their foreign policy.  </w:t>
      </w:r>
    </w:p>
    <w:p w:rsidR="0051341A" w:rsidRPr="0051341A" w:rsidRDefault="0051341A" w:rsidP="0051341A">
      <w:pPr>
        <w:spacing w:after="0" w:line="240" w:lineRule="auto"/>
        <w:rPr>
          <w:rFonts w:cs="Times New Roman"/>
          <w:sz w:val="22"/>
        </w:rPr>
      </w:pPr>
      <w:r w:rsidRPr="0051341A">
        <w:rPr>
          <w:rFonts w:cs="Times New Roman"/>
          <w:sz w:val="22"/>
        </w:rPr>
        <w:t>The course has three main objectives:</w:t>
      </w:r>
    </w:p>
    <w:p w:rsidR="0051341A" w:rsidRPr="0051341A" w:rsidRDefault="0051341A" w:rsidP="0051341A">
      <w:pPr>
        <w:pStyle w:val="ListParagraph"/>
        <w:widowControl w:val="0"/>
        <w:numPr>
          <w:ilvl w:val="0"/>
          <w:numId w:val="1"/>
        </w:numPr>
        <w:autoSpaceDE w:val="0"/>
        <w:autoSpaceDN w:val="0"/>
        <w:adjustRightInd w:val="0"/>
        <w:spacing w:after="0" w:line="240" w:lineRule="auto"/>
        <w:ind w:firstLine="30"/>
        <w:jc w:val="both"/>
        <w:rPr>
          <w:rFonts w:ascii="Times New Roman" w:hAnsi="Times New Roman"/>
          <w:lang w:eastAsia="zh-CN"/>
        </w:rPr>
      </w:pPr>
      <w:r w:rsidRPr="0051341A">
        <w:rPr>
          <w:rFonts w:ascii="Times New Roman" w:hAnsi="Times New Roman"/>
          <w:lang w:eastAsia="zh-CN"/>
        </w:rPr>
        <w:t>To introduce and critically examine the main and contending approaches to Foreign Policy Analysis.</w:t>
      </w:r>
    </w:p>
    <w:p w:rsidR="0051341A" w:rsidRPr="0051341A" w:rsidRDefault="0051341A" w:rsidP="0051341A">
      <w:pPr>
        <w:pStyle w:val="ListParagraph"/>
        <w:widowControl w:val="0"/>
        <w:numPr>
          <w:ilvl w:val="0"/>
          <w:numId w:val="1"/>
        </w:numPr>
        <w:autoSpaceDE w:val="0"/>
        <w:autoSpaceDN w:val="0"/>
        <w:adjustRightInd w:val="0"/>
        <w:spacing w:after="0" w:line="240" w:lineRule="auto"/>
        <w:ind w:firstLine="30"/>
        <w:jc w:val="both"/>
        <w:rPr>
          <w:rFonts w:ascii="Times New Roman" w:hAnsi="Times New Roman"/>
          <w:lang w:eastAsia="zh-CN"/>
        </w:rPr>
      </w:pPr>
      <w:r w:rsidRPr="0051341A">
        <w:rPr>
          <w:rFonts w:ascii="Times New Roman" w:hAnsi="Times New Roman"/>
          <w:lang w:eastAsia="zh-CN"/>
        </w:rPr>
        <w:t>To introduce and study the central units of analysis used in the comparative study of foreign policy.</w:t>
      </w:r>
    </w:p>
    <w:p w:rsidR="0051341A" w:rsidRPr="0051341A" w:rsidRDefault="0051341A" w:rsidP="0051341A">
      <w:pPr>
        <w:pStyle w:val="ListParagraph"/>
        <w:widowControl w:val="0"/>
        <w:numPr>
          <w:ilvl w:val="0"/>
          <w:numId w:val="1"/>
        </w:numPr>
        <w:autoSpaceDE w:val="0"/>
        <w:autoSpaceDN w:val="0"/>
        <w:adjustRightInd w:val="0"/>
        <w:spacing w:after="0" w:line="240" w:lineRule="auto"/>
        <w:ind w:firstLine="30"/>
        <w:jc w:val="both"/>
        <w:rPr>
          <w:rFonts w:ascii="Times New Roman" w:hAnsi="Times New Roman"/>
          <w:lang w:eastAsia="zh-CN"/>
        </w:rPr>
      </w:pPr>
      <w:r w:rsidRPr="0051341A">
        <w:rPr>
          <w:rFonts w:ascii="Times New Roman" w:hAnsi="Times New Roman"/>
          <w:lang w:eastAsia="zh-CN"/>
        </w:rPr>
        <w:t>To broaden out and deepen our understanding of both the contending approaches to Foreign Policy Analysis and the units of analysis used in its comparative study by examining few in-depth case studies of foreign policy decision-making.</w:t>
      </w:r>
    </w:p>
    <w:p w:rsidR="0051341A" w:rsidRPr="0051341A" w:rsidRDefault="0051341A" w:rsidP="0051341A">
      <w:pPr>
        <w:pStyle w:val="ListParagraph"/>
        <w:widowControl w:val="0"/>
        <w:numPr>
          <w:ilvl w:val="0"/>
          <w:numId w:val="1"/>
        </w:numPr>
        <w:autoSpaceDE w:val="0"/>
        <w:autoSpaceDN w:val="0"/>
        <w:adjustRightInd w:val="0"/>
        <w:spacing w:after="0" w:line="240" w:lineRule="auto"/>
        <w:ind w:firstLine="30"/>
        <w:jc w:val="both"/>
        <w:rPr>
          <w:rFonts w:ascii="Times New Roman" w:hAnsi="Times New Roman"/>
          <w:lang w:eastAsia="zh-CN"/>
        </w:rPr>
      </w:pPr>
      <w:r w:rsidRPr="0051341A">
        <w:rPr>
          <w:rFonts w:ascii="Times New Roman" w:hAnsi="Times New Roman"/>
          <w:lang w:eastAsia="zh-CN"/>
        </w:rPr>
        <w:t>To provide a comprehensive understanding of foreign policies and foreign policy decision-making p</w:t>
      </w:r>
      <w:r>
        <w:rPr>
          <w:rFonts w:ascii="Times New Roman" w:hAnsi="Times New Roman"/>
          <w:lang w:eastAsia="zh-CN"/>
        </w:rPr>
        <w:t>rocesses in different countries.</w:t>
      </w:r>
    </w:p>
    <w:p w:rsidR="0051341A" w:rsidRPr="0051341A" w:rsidRDefault="0051341A" w:rsidP="0051341A">
      <w:pPr>
        <w:widowControl w:val="0"/>
        <w:autoSpaceDE w:val="0"/>
        <w:autoSpaceDN w:val="0"/>
        <w:adjustRightInd w:val="0"/>
        <w:spacing w:after="0" w:line="240" w:lineRule="auto"/>
        <w:rPr>
          <w:rFonts w:cs="Times New Roman"/>
          <w:szCs w:val="24"/>
        </w:rPr>
      </w:pPr>
      <w:r w:rsidRPr="0051341A">
        <w:rPr>
          <w:rFonts w:cs="Times New Roman"/>
          <w:szCs w:val="24"/>
        </w:rPr>
        <w:t>By the end of the course, students will be:</w:t>
      </w:r>
    </w:p>
    <w:p w:rsidR="0051341A" w:rsidRPr="0051341A" w:rsidRDefault="0051341A" w:rsidP="0051341A">
      <w:pPr>
        <w:pStyle w:val="ListParagraph"/>
        <w:widowControl w:val="0"/>
        <w:numPr>
          <w:ilvl w:val="0"/>
          <w:numId w:val="2"/>
        </w:numPr>
        <w:autoSpaceDE w:val="0"/>
        <w:autoSpaceDN w:val="0"/>
        <w:adjustRightInd w:val="0"/>
        <w:spacing w:after="0" w:line="240" w:lineRule="auto"/>
        <w:rPr>
          <w:rFonts w:ascii="Times New Roman" w:hAnsi="Times New Roman"/>
          <w:sz w:val="24"/>
          <w:szCs w:val="24"/>
          <w:lang w:eastAsia="zh-CN"/>
        </w:rPr>
      </w:pPr>
      <w:r w:rsidRPr="0051341A">
        <w:rPr>
          <w:rFonts w:ascii="Times New Roman" w:hAnsi="Times New Roman"/>
          <w:sz w:val="24"/>
          <w:szCs w:val="24"/>
          <w:lang w:eastAsia="zh-CN"/>
        </w:rPr>
        <w:t>Well acquainted with the academic study of Foreign Policy Analysis.</w:t>
      </w:r>
    </w:p>
    <w:p w:rsidR="0051341A" w:rsidRDefault="0051341A" w:rsidP="0051341A">
      <w:pPr>
        <w:pStyle w:val="ListParagraph"/>
        <w:widowControl w:val="0"/>
        <w:numPr>
          <w:ilvl w:val="0"/>
          <w:numId w:val="2"/>
        </w:numPr>
        <w:autoSpaceDE w:val="0"/>
        <w:autoSpaceDN w:val="0"/>
        <w:adjustRightInd w:val="0"/>
        <w:spacing w:after="0" w:line="240" w:lineRule="auto"/>
        <w:rPr>
          <w:rFonts w:ascii="Times New Roman" w:hAnsi="Times New Roman"/>
          <w:sz w:val="24"/>
          <w:szCs w:val="24"/>
          <w:lang w:eastAsia="zh-CN"/>
        </w:rPr>
      </w:pPr>
      <w:r w:rsidRPr="0051341A">
        <w:rPr>
          <w:rFonts w:ascii="Times New Roman" w:hAnsi="Times New Roman"/>
          <w:sz w:val="24"/>
          <w:szCs w:val="24"/>
          <w:lang w:eastAsia="zh-CN"/>
        </w:rPr>
        <w:t>Have an ability to differentiate between and deploy its main explanatory approaches and units of analysis</w:t>
      </w:r>
    </w:p>
    <w:p w:rsidR="008212E6" w:rsidRDefault="0051341A" w:rsidP="0051341A">
      <w:pPr>
        <w:pStyle w:val="ListParagraph"/>
        <w:widowControl w:val="0"/>
        <w:numPr>
          <w:ilvl w:val="0"/>
          <w:numId w:val="2"/>
        </w:numPr>
        <w:autoSpaceDE w:val="0"/>
        <w:autoSpaceDN w:val="0"/>
        <w:adjustRightInd w:val="0"/>
        <w:spacing w:after="0" w:line="240" w:lineRule="auto"/>
        <w:rPr>
          <w:rFonts w:ascii="Times New Roman" w:hAnsi="Times New Roman"/>
          <w:sz w:val="24"/>
          <w:szCs w:val="24"/>
          <w:lang w:eastAsia="zh-CN"/>
        </w:rPr>
      </w:pPr>
      <w:r w:rsidRPr="0051341A">
        <w:rPr>
          <w:rFonts w:ascii="Times New Roman" w:hAnsi="Times New Roman"/>
          <w:sz w:val="24"/>
          <w:szCs w:val="24"/>
          <w:lang w:eastAsia="zh-CN"/>
        </w:rPr>
        <w:t>Compare, contrast and critically assess the foreign policies of different types of actors and countries within the international system</w:t>
      </w:r>
    </w:p>
    <w:p w:rsidR="0051341A" w:rsidRPr="006B025F" w:rsidRDefault="0051341A" w:rsidP="0051341A">
      <w:pPr>
        <w:pStyle w:val="ListParagraph"/>
        <w:spacing w:after="0" w:line="240" w:lineRule="auto"/>
        <w:ind w:hanging="720"/>
        <w:rPr>
          <w:rFonts w:ascii="Times New Roman" w:hAnsi="Times New Roman"/>
          <w:b/>
          <w:sz w:val="24"/>
          <w:szCs w:val="24"/>
        </w:rPr>
      </w:pPr>
      <w:r w:rsidRPr="006B025F">
        <w:rPr>
          <w:rFonts w:ascii="Times New Roman" w:hAnsi="Times New Roman"/>
          <w:b/>
          <w:sz w:val="24"/>
          <w:szCs w:val="24"/>
        </w:rPr>
        <w:t>Method of Evaluation</w:t>
      </w:r>
    </w:p>
    <w:p w:rsidR="0051341A" w:rsidRPr="006B025F" w:rsidRDefault="0051341A" w:rsidP="0051341A">
      <w:pPr>
        <w:pStyle w:val="ListParagraph"/>
        <w:numPr>
          <w:ilvl w:val="0"/>
          <w:numId w:val="3"/>
        </w:numPr>
        <w:spacing w:after="0" w:line="240" w:lineRule="auto"/>
        <w:jc w:val="both"/>
        <w:rPr>
          <w:rFonts w:ascii="Times New Roman" w:hAnsi="Times New Roman"/>
          <w:sz w:val="24"/>
          <w:szCs w:val="24"/>
        </w:rPr>
      </w:pPr>
      <w:r w:rsidRPr="006B025F">
        <w:rPr>
          <w:rFonts w:ascii="Times New Roman" w:hAnsi="Times New Roman"/>
          <w:sz w:val="24"/>
          <w:szCs w:val="24"/>
        </w:rPr>
        <w:t xml:space="preserve">Mid-term: </w:t>
      </w:r>
      <w:r w:rsidRPr="006B025F">
        <w:rPr>
          <w:rFonts w:ascii="Times New Roman" w:hAnsi="Times New Roman"/>
          <w:sz w:val="24"/>
          <w:szCs w:val="24"/>
        </w:rPr>
        <w:tab/>
        <w:t>30 Marks</w:t>
      </w:r>
    </w:p>
    <w:p w:rsidR="0051341A" w:rsidRPr="006B025F" w:rsidRDefault="0051341A" w:rsidP="0051341A">
      <w:pPr>
        <w:pStyle w:val="ListParagraph"/>
        <w:numPr>
          <w:ilvl w:val="0"/>
          <w:numId w:val="3"/>
        </w:numPr>
        <w:spacing w:after="0" w:line="240" w:lineRule="auto"/>
        <w:jc w:val="both"/>
        <w:rPr>
          <w:rFonts w:ascii="Times New Roman" w:hAnsi="Times New Roman"/>
          <w:sz w:val="24"/>
          <w:szCs w:val="24"/>
        </w:rPr>
      </w:pPr>
      <w:r w:rsidRPr="006B025F">
        <w:rPr>
          <w:rFonts w:ascii="Times New Roman" w:hAnsi="Times New Roman"/>
          <w:sz w:val="24"/>
          <w:szCs w:val="24"/>
        </w:rPr>
        <w:t xml:space="preserve">Final-term: </w:t>
      </w:r>
      <w:r w:rsidRPr="006B025F">
        <w:rPr>
          <w:rFonts w:ascii="Times New Roman" w:hAnsi="Times New Roman"/>
          <w:sz w:val="24"/>
          <w:szCs w:val="24"/>
        </w:rPr>
        <w:tab/>
        <w:t>50 Marks</w:t>
      </w:r>
    </w:p>
    <w:p w:rsidR="0051341A" w:rsidRPr="006B025F" w:rsidRDefault="0051341A" w:rsidP="0051341A">
      <w:pPr>
        <w:pStyle w:val="ListParagraph"/>
        <w:numPr>
          <w:ilvl w:val="0"/>
          <w:numId w:val="3"/>
        </w:numPr>
        <w:spacing w:after="0" w:line="240" w:lineRule="auto"/>
        <w:jc w:val="both"/>
        <w:rPr>
          <w:rFonts w:ascii="Times New Roman" w:hAnsi="Times New Roman"/>
          <w:b/>
          <w:sz w:val="24"/>
          <w:szCs w:val="24"/>
        </w:rPr>
      </w:pPr>
      <w:proofErr w:type="spellStart"/>
      <w:r w:rsidRPr="006B025F">
        <w:rPr>
          <w:rFonts w:ascii="Times New Roman" w:hAnsi="Times New Roman"/>
          <w:sz w:val="24"/>
          <w:szCs w:val="24"/>
        </w:rPr>
        <w:t>Sessional</w:t>
      </w:r>
      <w:proofErr w:type="spellEnd"/>
      <w:r w:rsidRPr="006B025F">
        <w:rPr>
          <w:rFonts w:ascii="Times New Roman" w:hAnsi="Times New Roman"/>
          <w:sz w:val="24"/>
          <w:szCs w:val="24"/>
        </w:rPr>
        <w:t xml:space="preserve">: </w:t>
      </w:r>
      <w:r w:rsidRPr="006B025F">
        <w:rPr>
          <w:rFonts w:ascii="Times New Roman" w:hAnsi="Times New Roman"/>
          <w:sz w:val="24"/>
          <w:szCs w:val="24"/>
        </w:rPr>
        <w:tab/>
        <w:t>20 Marks</w:t>
      </w:r>
    </w:p>
    <w:p w:rsidR="0051341A" w:rsidRPr="006B025F" w:rsidRDefault="006B025F" w:rsidP="0051341A">
      <w:pPr>
        <w:pStyle w:val="ListParagraph"/>
        <w:numPr>
          <w:ilvl w:val="0"/>
          <w:numId w:val="4"/>
        </w:numPr>
        <w:spacing w:after="0" w:line="240" w:lineRule="auto"/>
        <w:jc w:val="both"/>
        <w:rPr>
          <w:rFonts w:ascii="Times New Roman" w:hAnsi="Times New Roman"/>
          <w:b/>
          <w:sz w:val="24"/>
          <w:szCs w:val="24"/>
        </w:rPr>
      </w:pPr>
      <w:r>
        <w:rPr>
          <w:rFonts w:ascii="Times New Roman" w:hAnsi="Times New Roman"/>
          <w:sz w:val="24"/>
          <w:szCs w:val="24"/>
        </w:rPr>
        <w:t>Attendance: 5 (ensure 80</w:t>
      </w:r>
      <w:r w:rsidR="0051341A" w:rsidRPr="006B025F">
        <w:rPr>
          <w:rFonts w:ascii="Times New Roman" w:hAnsi="Times New Roman"/>
          <w:sz w:val="24"/>
          <w:szCs w:val="24"/>
        </w:rPr>
        <w:t>% of attendance)</w:t>
      </w:r>
    </w:p>
    <w:p w:rsidR="006B025F" w:rsidRPr="006B025F" w:rsidRDefault="0051341A" w:rsidP="0051341A">
      <w:pPr>
        <w:pStyle w:val="ListParagraph"/>
        <w:numPr>
          <w:ilvl w:val="0"/>
          <w:numId w:val="4"/>
        </w:numPr>
        <w:spacing w:after="0" w:line="240" w:lineRule="auto"/>
        <w:jc w:val="both"/>
        <w:rPr>
          <w:rFonts w:ascii="Times New Roman" w:hAnsi="Times New Roman"/>
          <w:b/>
          <w:sz w:val="24"/>
          <w:szCs w:val="24"/>
        </w:rPr>
      </w:pPr>
      <w:r w:rsidRPr="006B025F">
        <w:rPr>
          <w:rFonts w:ascii="Times New Roman" w:hAnsi="Times New Roman"/>
          <w:sz w:val="24"/>
          <w:szCs w:val="24"/>
        </w:rPr>
        <w:t xml:space="preserve">Participation: 5 </w:t>
      </w:r>
    </w:p>
    <w:p w:rsidR="006B025F" w:rsidRPr="006B025F" w:rsidRDefault="006B025F" w:rsidP="0051341A">
      <w:pPr>
        <w:pStyle w:val="ListParagraph"/>
        <w:numPr>
          <w:ilvl w:val="0"/>
          <w:numId w:val="4"/>
        </w:numPr>
        <w:spacing w:after="0" w:line="240" w:lineRule="auto"/>
        <w:jc w:val="both"/>
        <w:rPr>
          <w:rFonts w:ascii="Times New Roman" w:hAnsi="Times New Roman"/>
          <w:b/>
          <w:sz w:val="24"/>
          <w:szCs w:val="24"/>
        </w:rPr>
      </w:pPr>
      <w:r w:rsidRPr="006B025F">
        <w:rPr>
          <w:rFonts w:ascii="Times New Roman" w:hAnsi="Times New Roman"/>
          <w:sz w:val="24"/>
          <w:szCs w:val="24"/>
        </w:rPr>
        <w:t xml:space="preserve">Quiz: </w:t>
      </w:r>
      <w:r>
        <w:rPr>
          <w:rFonts w:ascii="Times New Roman" w:hAnsi="Times New Roman"/>
          <w:sz w:val="24"/>
          <w:szCs w:val="24"/>
        </w:rPr>
        <w:t>5</w:t>
      </w:r>
    </w:p>
    <w:p w:rsidR="0051341A" w:rsidRPr="006B025F" w:rsidRDefault="0051341A" w:rsidP="0051341A">
      <w:pPr>
        <w:pStyle w:val="ListParagraph"/>
        <w:numPr>
          <w:ilvl w:val="0"/>
          <w:numId w:val="4"/>
        </w:numPr>
        <w:spacing w:after="0" w:line="240" w:lineRule="auto"/>
        <w:jc w:val="both"/>
        <w:rPr>
          <w:rFonts w:ascii="Times New Roman" w:hAnsi="Times New Roman"/>
          <w:b/>
          <w:sz w:val="24"/>
          <w:szCs w:val="24"/>
        </w:rPr>
      </w:pPr>
      <w:r w:rsidRPr="006B025F">
        <w:rPr>
          <w:rFonts w:ascii="Times New Roman" w:hAnsi="Times New Roman"/>
          <w:sz w:val="24"/>
          <w:szCs w:val="24"/>
        </w:rPr>
        <w:t xml:space="preserve">Assignment: 5 </w:t>
      </w:r>
      <w:r w:rsidR="006B025F">
        <w:rPr>
          <w:rFonts w:ascii="Times New Roman" w:hAnsi="Times New Roman"/>
          <w:sz w:val="24"/>
          <w:szCs w:val="24"/>
        </w:rPr>
        <w:t>(Each students is required to prepare an assignment on the any topic from the subject area)</w:t>
      </w:r>
    </w:p>
    <w:p w:rsidR="006B025F" w:rsidRPr="006B025F" w:rsidRDefault="006B025F" w:rsidP="006B025F">
      <w:pPr>
        <w:pStyle w:val="ListParagraph"/>
        <w:spacing w:after="0" w:line="240" w:lineRule="auto"/>
        <w:ind w:left="2160" w:hanging="2160"/>
        <w:rPr>
          <w:rFonts w:ascii="Times New Roman" w:hAnsi="Times New Roman"/>
          <w:b/>
          <w:sz w:val="24"/>
          <w:szCs w:val="24"/>
        </w:rPr>
      </w:pPr>
      <w:r w:rsidRPr="006B025F">
        <w:rPr>
          <w:rFonts w:ascii="Times New Roman" w:hAnsi="Times New Roman"/>
          <w:b/>
          <w:sz w:val="24"/>
          <w:szCs w:val="24"/>
        </w:rPr>
        <w:t>Course Contents</w:t>
      </w:r>
    </w:p>
    <w:p w:rsidR="006B025F" w:rsidRPr="006B025F" w:rsidRDefault="006B025F" w:rsidP="006B025F">
      <w:pPr>
        <w:pStyle w:val="ListParagraph"/>
        <w:numPr>
          <w:ilvl w:val="0"/>
          <w:numId w:val="5"/>
        </w:numPr>
        <w:spacing w:after="0" w:line="240" w:lineRule="auto"/>
        <w:rPr>
          <w:rFonts w:ascii="Times New Roman" w:hAnsi="Times New Roman"/>
          <w:b/>
          <w:sz w:val="24"/>
          <w:szCs w:val="24"/>
        </w:rPr>
      </w:pPr>
      <w:r w:rsidRPr="006B025F">
        <w:rPr>
          <w:rFonts w:ascii="Times New Roman" w:hAnsi="Times New Roman"/>
          <w:b/>
          <w:sz w:val="24"/>
          <w:szCs w:val="24"/>
        </w:rPr>
        <w:t xml:space="preserve">Foreign Policy of the United States: </w:t>
      </w:r>
      <w:r>
        <w:rPr>
          <w:rFonts w:ascii="Times New Roman" w:hAnsi="Times New Roman"/>
          <w:sz w:val="24"/>
          <w:szCs w:val="24"/>
        </w:rPr>
        <w:t>US foreign policy during cold war, Ideological drivers, American Exceptional-ism, and International Liberalism</w:t>
      </w:r>
      <w:r>
        <w:rPr>
          <w:rFonts w:ascii="Times New Roman" w:hAnsi="Times New Roman"/>
          <w:b/>
          <w:sz w:val="24"/>
          <w:szCs w:val="24"/>
        </w:rPr>
        <w:t xml:space="preserve">, </w:t>
      </w:r>
      <w:r>
        <w:rPr>
          <w:rFonts w:ascii="Times New Roman" w:hAnsi="Times New Roman"/>
          <w:sz w:val="24"/>
          <w:szCs w:val="24"/>
        </w:rPr>
        <w:t>The imperial president? The mechanics of American foreign policy decisio</w:t>
      </w:r>
      <w:r w:rsidR="00E517DE">
        <w:rPr>
          <w:rFonts w:ascii="Times New Roman" w:hAnsi="Times New Roman"/>
          <w:sz w:val="24"/>
          <w:szCs w:val="24"/>
        </w:rPr>
        <w:t>n making, Case Study US-led inva</w:t>
      </w:r>
      <w:r>
        <w:rPr>
          <w:rFonts w:ascii="Times New Roman" w:hAnsi="Times New Roman"/>
          <w:sz w:val="24"/>
          <w:szCs w:val="24"/>
        </w:rPr>
        <w:t>sion of Iraq, US foreign policy and South Asia</w:t>
      </w:r>
    </w:p>
    <w:p w:rsidR="004650F5" w:rsidRPr="004650F5" w:rsidRDefault="006B025F" w:rsidP="006B025F">
      <w:pPr>
        <w:pStyle w:val="ListParagraph"/>
        <w:numPr>
          <w:ilvl w:val="0"/>
          <w:numId w:val="5"/>
        </w:numPr>
        <w:spacing w:after="0" w:line="240" w:lineRule="auto"/>
        <w:rPr>
          <w:rFonts w:ascii="Times New Roman" w:hAnsi="Times New Roman"/>
          <w:b/>
          <w:sz w:val="24"/>
          <w:szCs w:val="24"/>
        </w:rPr>
      </w:pPr>
      <w:r>
        <w:rPr>
          <w:rFonts w:ascii="Times New Roman" w:hAnsi="Times New Roman"/>
          <w:b/>
          <w:sz w:val="24"/>
          <w:szCs w:val="24"/>
        </w:rPr>
        <w:t xml:space="preserve">Foreign Policy of People’s Republic of China: </w:t>
      </w:r>
      <w:r>
        <w:rPr>
          <w:rFonts w:ascii="Times New Roman" w:hAnsi="Times New Roman"/>
          <w:sz w:val="24"/>
          <w:szCs w:val="24"/>
        </w:rPr>
        <w:t>Introduction, foreign policy during cold war, role of history, theory and identity, who make’s Chinese foreign policy? Elites, burea</w:t>
      </w:r>
      <w:r w:rsidR="004650F5">
        <w:rPr>
          <w:rFonts w:ascii="Times New Roman" w:hAnsi="Times New Roman"/>
          <w:sz w:val="24"/>
          <w:szCs w:val="24"/>
        </w:rPr>
        <w:t>u</w:t>
      </w:r>
      <w:r>
        <w:rPr>
          <w:rFonts w:ascii="Times New Roman" w:hAnsi="Times New Roman"/>
          <w:sz w:val="24"/>
          <w:szCs w:val="24"/>
        </w:rPr>
        <w:t>cracies or</w:t>
      </w:r>
      <w:r w:rsidR="004650F5">
        <w:rPr>
          <w:rFonts w:ascii="Times New Roman" w:hAnsi="Times New Roman"/>
          <w:sz w:val="24"/>
          <w:szCs w:val="24"/>
        </w:rPr>
        <w:t xml:space="preserve"> civil society, China in the world, status quo or aggressive power?</w:t>
      </w:r>
    </w:p>
    <w:p w:rsidR="006B025F" w:rsidRPr="006B025F" w:rsidRDefault="004650F5" w:rsidP="006B025F">
      <w:pPr>
        <w:pStyle w:val="ListParagraph"/>
        <w:numPr>
          <w:ilvl w:val="0"/>
          <w:numId w:val="5"/>
        </w:numPr>
        <w:spacing w:after="0" w:line="240" w:lineRule="auto"/>
        <w:rPr>
          <w:rFonts w:ascii="Times New Roman" w:hAnsi="Times New Roman"/>
          <w:b/>
          <w:sz w:val="24"/>
          <w:szCs w:val="24"/>
        </w:rPr>
      </w:pPr>
      <w:r>
        <w:rPr>
          <w:rFonts w:ascii="Times New Roman" w:hAnsi="Times New Roman"/>
          <w:b/>
          <w:sz w:val="24"/>
          <w:szCs w:val="24"/>
        </w:rPr>
        <w:t>Foreign Policy of Russia:</w:t>
      </w:r>
      <w:r>
        <w:rPr>
          <w:rFonts w:ascii="Times New Roman" w:hAnsi="Times New Roman"/>
          <w:sz w:val="24"/>
          <w:szCs w:val="24"/>
        </w:rPr>
        <w:t xml:space="preserve"> Introduction, Domestic institutions, politics, ideas and foreign policy from Soviet to post-Soviet Russia, Russian foreign policy and the near abroad and the west, Russia NATO relations, Russia and South Asia</w:t>
      </w:r>
      <w:r w:rsidR="006B025F">
        <w:rPr>
          <w:rFonts w:ascii="Times New Roman" w:hAnsi="Times New Roman"/>
          <w:sz w:val="24"/>
          <w:szCs w:val="24"/>
        </w:rPr>
        <w:t xml:space="preserve"> </w:t>
      </w:r>
    </w:p>
    <w:p w:rsidR="006B025F" w:rsidRPr="006B025F" w:rsidRDefault="006B025F" w:rsidP="006B025F">
      <w:pPr>
        <w:pStyle w:val="ListParagraph"/>
        <w:spacing w:after="0" w:line="240" w:lineRule="auto"/>
        <w:ind w:left="2160"/>
        <w:jc w:val="both"/>
        <w:rPr>
          <w:rFonts w:ascii="Times New Roman" w:hAnsi="Times New Roman"/>
          <w:b/>
          <w:sz w:val="24"/>
          <w:szCs w:val="24"/>
        </w:rPr>
      </w:pPr>
    </w:p>
    <w:p w:rsidR="004650F5" w:rsidRPr="00B44951" w:rsidRDefault="004650F5" w:rsidP="004650F5">
      <w:pPr>
        <w:spacing w:after="0" w:line="276" w:lineRule="auto"/>
      </w:pPr>
      <w:r>
        <w:rPr>
          <w:b/>
        </w:rPr>
        <w:t>Essential</w:t>
      </w:r>
      <w:r w:rsidRPr="004D4D30">
        <w:rPr>
          <w:b/>
        </w:rPr>
        <w:t xml:space="preserve"> </w:t>
      </w:r>
      <w:r>
        <w:rPr>
          <w:b/>
        </w:rPr>
        <w:t>Readings</w:t>
      </w:r>
    </w:p>
    <w:p w:rsidR="004650F5" w:rsidRPr="0059413A" w:rsidRDefault="004650F5" w:rsidP="004650F5">
      <w:pPr>
        <w:pStyle w:val="ListParagraph"/>
        <w:numPr>
          <w:ilvl w:val="0"/>
          <w:numId w:val="6"/>
        </w:numPr>
        <w:spacing w:after="0"/>
        <w:jc w:val="both"/>
        <w:rPr>
          <w:rFonts w:ascii="Arial" w:hAnsi="Arial" w:cs="Arial"/>
          <w:bCs/>
          <w:color w:val="000000"/>
          <w:sz w:val="20"/>
          <w:szCs w:val="20"/>
        </w:rPr>
      </w:pPr>
      <w:r w:rsidRPr="0059413A">
        <w:rPr>
          <w:rFonts w:ascii="Arial" w:hAnsi="Arial" w:cs="Arial"/>
          <w:bCs/>
          <w:color w:val="000000"/>
          <w:sz w:val="20"/>
          <w:szCs w:val="20"/>
        </w:rPr>
        <w:t xml:space="preserve">Kaufman, J. P. </w:t>
      </w:r>
      <w:r w:rsidRPr="0059413A">
        <w:rPr>
          <w:rFonts w:ascii="Arial" w:hAnsi="Arial" w:cs="Arial"/>
          <w:bCs/>
          <w:i/>
          <w:color w:val="000000"/>
          <w:sz w:val="20"/>
          <w:szCs w:val="20"/>
        </w:rPr>
        <w:t>A Concise History of U.S. Foreign Policy,</w:t>
      </w:r>
      <w:r w:rsidRPr="0059413A">
        <w:rPr>
          <w:rFonts w:ascii="Arial" w:hAnsi="Arial" w:cs="Arial"/>
          <w:bCs/>
          <w:color w:val="000000"/>
          <w:sz w:val="20"/>
          <w:szCs w:val="20"/>
        </w:rPr>
        <w:t xml:space="preserve"> 4</w:t>
      </w:r>
      <w:r w:rsidRPr="0059413A">
        <w:rPr>
          <w:rFonts w:ascii="Arial" w:hAnsi="Arial" w:cs="Arial"/>
          <w:bCs/>
          <w:color w:val="000000"/>
          <w:sz w:val="20"/>
          <w:szCs w:val="20"/>
          <w:vertAlign w:val="superscript"/>
        </w:rPr>
        <w:t>th</w:t>
      </w:r>
      <w:r w:rsidRPr="0059413A">
        <w:rPr>
          <w:rFonts w:ascii="Arial" w:hAnsi="Arial" w:cs="Arial"/>
          <w:bCs/>
          <w:color w:val="000000"/>
          <w:sz w:val="20"/>
          <w:szCs w:val="20"/>
        </w:rPr>
        <w:t xml:space="preserve"> </w:t>
      </w:r>
      <w:proofErr w:type="gramStart"/>
      <w:r w:rsidRPr="0059413A">
        <w:rPr>
          <w:rFonts w:ascii="Arial" w:hAnsi="Arial" w:cs="Arial"/>
          <w:bCs/>
          <w:color w:val="000000"/>
          <w:sz w:val="20"/>
          <w:szCs w:val="20"/>
        </w:rPr>
        <w:t>ed</w:t>
      </w:r>
      <w:proofErr w:type="gramEnd"/>
      <w:r w:rsidRPr="0059413A">
        <w:rPr>
          <w:rFonts w:ascii="Arial" w:hAnsi="Arial" w:cs="Arial"/>
          <w:bCs/>
          <w:color w:val="000000"/>
          <w:sz w:val="20"/>
          <w:szCs w:val="20"/>
        </w:rPr>
        <w:t>. New York: ROWMAN &amp; LITTLEFIELD, 2017.</w:t>
      </w:r>
    </w:p>
    <w:p w:rsidR="004650F5" w:rsidRPr="0059413A" w:rsidRDefault="004650F5" w:rsidP="004650F5">
      <w:pPr>
        <w:pStyle w:val="ListParagraph"/>
        <w:numPr>
          <w:ilvl w:val="0"/>
          <w:numId w:val="6"/>
        </w:numPr>
        <w:spacing w:after="0"/>
        <w:jc w:val="both"/>
        <w:rPr>
          <w:rFonts w:ascii="Arial" w:hAnsi="Arial" w:cs="Arial"/>
          <w:bCs/>
          <w:color w:val="000000"/>
          <w:sz w:val="20"/>
          <w:szCs w:val="20"/>
        </w:rPr>
      </w:pPr>
      <w:r w:rsidRPr="0059413A">
        <w:rPr>
          <w:rFonts w:ascii="Arial" w:hAnsi="Arial" w:cs="Arial"/>
          <w:bCs/>
          <w:color w:val="000000"/>
          <w:sz w:val="20"/>
          <w:szCs w:val="20"/>
        </w:rPr>
        <w:lastRenderedPageBreak/>
        <w:t xml:space="preserve">Kissinger, H. </w:t>
      </w:r>
      <w:r w:rsidRPr="0059413A">
        <w:rPr>
          <w:rFonts w:ascii="Arial" w:hAnsi="Arial" w:cs="Arial"/>
          <w:bCs/>
          <w:i/>
          <w:color w:val="000000"/>
          <w:sz w:val="20"/>
          <w:szCs w:val="20"/>
        </w:rPr>
        <w:t>On China</w:t>
      </w:r>
      <w:r w:rsidRPr="0059413A">
        <w:rPr>
          <w:rFonts w:ascii="Arial" w:hAnsi="Arial" w:cs="Arial"/>
          <w:bCs/>
          <w:color w:val="000000"/>
          <w:sz w:val="20"/>
          <w:szCs w:val="20"/>
        </w:rPr>
        <w:t>. New York: The Penguin Press, 2011.</w:t>
      </w:r>
    </w:p>
    <w:p w:rsidR="004650F5" w:rsidRDefault="004650F5" w:rsidP="004650F5">
      <w:pPr>
        <w:pStyle w:val="ListParagraph"/>
        <w:numPr>
          <w:ilvl w:val="0"/>
          <w:numId w:val="6"/>
        </w:numPr>
        <w:spacing w:after="0"/>
        <w:jc w:val="both"/>
        <w:rPr>
          <w:rFonts w:ascii="Arial" w:hAnsi="Arial" w:cs="Arial"/>
          <w:bCs/>
          <w:color w:val="000000"/>
          <w:sz w:val="20"/>
          <w:szCs w:val="20"/>
        </w:rPr>
      </w:pPr>
      <w:r w:rsidRPr="0059413A">
        <w:rPr>
          <w:rFonts w:ascii="Arial" w:hAnsi="Arial" w:cs="Arial"/>
          <w:bCs/>
          <w:color w:val="000000"/>
          <w:sz w:val="20"/>
          <w:szCs w:val="20"/>
        </w:rPr>
        <w:t xml:space="preserve">Kane, R. E., eds. </w:t>
      </w:r>
      <w:r w:rsidRPr="0059413A">
        <w:rPr>
          <w:rFonts w:ascii="Arial" w:hAnsi="Arial" w:cs="Arial"/>
          <w:bCs/>
          <w:i/>
          <w:color w:val="000000"/>
          <w:sz w:val="20"/>
          <w:szCs w:val="20"/>
        </w:rPr>
        <w:t>Russian Foreign Policy in the 21</w:t>
      </w:r>
      <w:r w:rsidRPr="0059413A">
        <w:rPr>
          <w:rFonts w:ascii="Arial" w:hAnsi="Arial" w:cs="Arial"/>
          <w:bCs/>
          <w:i/>
          <w:color w:val="000000"/>
          <w:sz w:val="20"/>
          <w:szCs w:val="20"/>
          <w:vertAlign w:val="superscript"/>
        </w:rPr>
        <w:t>st</w:t>
      </w:r>
      <w:r w:rsidRPr="0059413A">
        <w:rPr>
          <w:rFonts w:ascii="Arial" w:hAnsi="Arial" w:cs="Arial"/>
          <w:bCs/>
          <w:i/>
          <w:color w:val="000000"/>
          <w:sz w:val="20"/>
          <w:szCs w:val="20"/>
        </w:rPr>
        <w:t xml:space="preserve"> Century</w:t>
      </w:r>
      <w:r w:rsidRPr="0059413A">
        <w:rPr>
          <w:rFonts w:ascii="Arial" w:hAnsi="Arial" w:cs="Arial"/>
          <w:bCs/>
          <w:color w:val="000000"/>
          <w:sz w:val="20"/>
          <w:szCs w:val="20"/>
        </w:rPr>
        <w:t xml:space="preserve">. UK: </w:t>
      </w:r>
      <w:proofErr w:type="spellStart"/>
      <w:r w:rsidRPr="0059413A">
        <w:rPr>
          <w:rFonts w:ascii="Arial" w:hAnsi="Arial" w:cs="Arial"/>
          <w:bCs/>
          <w:color w:val="000000"/>
          <w:sz w:val="20"/>
          <w:szCs w:val="20"/>
        </w:rPr>
        <w:t>Pelgrave</w:t>
      </w:r>
      <w:proofErr w:type="spellEnd"/>
      <w:r w:rsidRPr="0059413A">
        <w:rPr>
          <w:rFonts w:ascii="Arial" w:hAnsi="Arial" w:cs="Arial"/>
          <w:bCs/>
          <w:color w:val="000000"/>
          <w:sz w:val="20"/>
          <w:szCs w:val="20"/>
        </w:rPr>
        <w:t xml:space="preserve"> Macmillan, 2010.</w:t>
      </w:r>
    </w:p>
    <w:p w:rsidR="004650F5" w:rsidRPr="004650F5" w:rsidRDefault="004650F5" w:rsidP="004650F5">
      <w:pPr>
        <w:pStyle w:val="ListParagraph"/>
        <w:spacing w:after="0" w:line="240" w:lineRule="auto"/>
        <w:jc w:val="both"/>
        <w:rPr>
          <w:rFonts w:ascii="Arial" w:hAnsi="Arial" w:cs="Arial"/>
          <w:b/>
          <w:bCs/>
          <w:sz w:val="20"/>
          <w:szCs w:val="20"/>
        </w:rPr>
      </w:pPr>
      <w:r w:rsidRPr="004650F5">
        <w:rPr>
          <w:rFonts w:ascii="Arial" w:hAnsi="Arial" w:cs="Arial"/>
          <w:b/>
          <w:bCs/>
          <w:sz w:val="20"/>
          <w:szCs w:val="20"/>
        </w:rPr>
        <w:t xml:space="preserve">Articles: </w:t>
      </w:r>
    </w:p>
    <w:p w:rsidR="004650F5" w:rsidRPr="00E26FDE" w:rsidRDefault="004650F5" w:rsidP="004650F5">
      <w:pPr>
        <w:pStyle w:val="ListParagraph"/>
        <w:numPr>
          <w:ilvl w:val="0"/>
          <w:numId w:val="7"/>
        </w:numPr>
        <w:spacing w:after="0" w:line="240" w:lineRule="auto"/>
        <w:jc w:val="both"/>
        <w:rPr>
          <w:rFonts w:ascii="Arial" w:hAnsi="Arial" w:cs="Arial"/>
          <w:bCs/>
          <w:sz w:val="20"/>
          <w:szCs w:val="20"/>
        </w:rPr>
      </w:pPr>
      <w:r w:rsidRPr="00E26FDE">
        <w:rPr>
          <w:rFonts w:ascii="Arial" w:hAnsi="Arial" w:cs="Arial"/>
          <w:bCs/>
          <w:sz w:val="20"/>
          <w:szCs w:val="20"/>
        </w:rPr>
        <w:t xml:space="preserve">Mead, W.R. “Lucid Stars: The American Foreign Policy Tradition”. </w:t>
      </w:r>
      <w:r w:rsidRPr="00E26FDE">
        <w:rPr>
          <w:rFonts w:ascii="Arial" w:hAnsi="Arial" w:cs="Arial"/>
          <w:bCs/>
          <w:i/>
          <w:sz w:val="20"/>
          <w:szCs w:val="20"/>
        </w:rPr>
        <w:t xml:space="preserve">World Policy Journal, </w:t>
      </w:r>
      <w:r w:rsidRPr="00E26FDE">
        <w:rPr>
          <w:rFonts w:ascii="Arial" w:hAnsi="Arial" w:cs="Arial"/>
          <w:bCs/>
          <w:sz w:val="20"/>
          <w:szCs w:val="20"/>
        </w:rPr>
        <w:t xml:space="preserve">Vol.11, No. 4 (Winter, 1994/1995). </w:t>
      </w:r>
    </w:p>
    <w:p w:rsidR="004650F5" w:rsidRPr="00E26FDE" w:rsidRDefault="004650F5" w:rsidP="004650F5">
      <w:pPr>
        <w:pStyle w:val="ListParagraph"/>
        <w:numPr>
          <w:ilvl w:val="0"/>
          <w:numId w:val="7"/>
        </w:numPr>
        <w:spacing w:after="0" w:line="240" w:lineRule="auto"/>
        <w:jc w:val="both"/>
        <w:rPr>
          <w:rFonts w:ascii="Arial" w:hAnsi="Arial" w:cs="Arial"/>
          <w:bCs/>
          <w:sz w:val="20"/>
          <w:szCs w:val="20"/>
        </w:rPr>
      </w:pPr>
      <w:proofErr w:type="spellStart"/>
      <w:r w:rsidRPr="00E26FDE">
        <w:rPr>
          <w:rFonts w:ascii="Arial" w:hAnsi="Arial" w:cs="Arial"/>
          <w:bCs/>
          <w:sz w:val="20"/>
          <w:szCs w:val="20"/>
        </w:rPr>
        <w:t>Lieberfeld</w:t>
      </w:r>
      <w:proofErr w:type="spellEnd"/>
      <w:r w:rsidRPr="00E26FDE">
        <w:rPr>
          <w:rFonts w:ascii="Arial" w:hAnsi="Arial" w:cs="Arial"/>
          <w:bCs/>
          <w:sz w:val="20"/>
          <w:szCs w:val="20"/>
        </w:rPr>
        <w:t xml:space="preserve">, D. “Theories of Conflict </w:t>
      </w:r>
      <w:proofErr w:type="gramStart"/>
      <w:r w:rsidRPr="00E26FDE">
        <w:rPr>
          <w:rFonts w:ascii="Arial" w:hAnsi="Arial" w:cs="Arial"/>
          <w:bCs/>
          <w:sz w:val="20"/>
          <w:szCs w:val="20"/>
        </w:rPr>
        <w:t>And</w:t>
      </w:r>
      <w:proofErr w:type="gramEnd"/>
      <w:r w:rsidRPr="00E26FDE">
        <w:rPr>
          <w:rFonts w:ascii="Arial" w:hAnsi="Arial" w:cs="Arial"/>
          <w:bCs/>
          <w:sz w:val="20"/>
          <w:szCs w:val="20"/>
        </w:rPr>
        <w:t xml:space="preserve"> The Iraq War”. </w:t>
      </w:r>
      <w:r w:rsidRPr="00E26FDE">
        <w:rPr>
          <w:rFonts w:ascii="Arial" w:hAnsi="Arial" w:cs="Arial"/>
          <w:bCs/>
          <w:i/>
          <w:sz w:val="20"/>
          <w:szCs w:val="20"/>
        </w:rPr>
        <w:t xml:space="preserve">International Journal of Peace Studies, </w:t>
      </w:r>
      <w:r w:rsidRPr="00E26FDE">
        <w:rPr>
          <w:rFonts w:ascii="Arial" w:hAnsi="Arial" w:cs="Arial"/>
          <w:bCs/>
          <w:sz w:val="20"/>
          <w:szCs w:val="20"/>
        </w:rPr>
        <w:t>10:2 (Autumn/winter, 2005)1-21.</w:t>
      </w:r>
    </w:p>
    <w:p w:rsidR="004650F5" w:rsidRPr="00E26FDE" w:rsidRDefault="004650F5" w:rsidP="004650F5">
      <w:pPr>
        <w:pStyle w:val="ListParagraph"/>
        <w:numPr>
          <w:ilvl w:val="0"/>
          <w:numId w:val="7"/>
        </w:numPr>
        <w:spacing w:after="0" w:line="240" w:lineRule="auto"/>
        <w:jc w:val="both"/>
        <w:rPr>
          <w:rFonts w:ascii="Arial" w:hAnsi="Arial" w:cs="Arial"/>
          <w:bCs/>
          <w:sz w:val="20"/>
          <w:szCs w:val="20"/>
        </w:rPr>
      </w:pPr>
      <w:r w:rsidRPr="00E26FDE">
        <w:rPr>
          <w:rFonts w:ascii="Arial" w:hAnsi="Arial" w:cs="Arial"/>
          <w:bCs/>
          <w:sz w:val="20"/>
          <w:szCs w:val="20"/>
        </w:rPr>
        <w:t xml:space="preserve">Dodge, T. “The Ideological roots of failure: the application of kinetic neo-liberalism to Iraq”. </w:t>
      </w:r>
      <w:r w:rsidRPr="00E26FDE">
        <w:rPr>
          <w:rFonts w:ascii="Arial" w:hAnsi="Arial" w:cs="Arial"/>
          <w:bCs/>
          <w:i/>
          <w:sz w:val="20"/>
          <w:szCs w:val="20"/>
        </w:rPr>
        <w:t>International Affairs,</w:t>
      </w:r>
      <w:r w:rsidRPr="00E26FDE">
        <w:rPr>
          <w:rFonts w:ascii="Arial" w:hAnsi="Arial" w:cs="Arial"/>
          <w:bCs/>
          <w:sz w:val="20"/>
          <w:szCs w:val="20"/>
        </w:rPr>
        <w:t xml:space="preserve"> 86:6 (2010) 1269-1286.</w:t>
      </w:r>
    </w:p>
    <w:p w:rsidR="004650F5" w:rsidRPr="00E26FDE" w:rsidRDefault="004650F5" w:rsidP="004650F5">
      <w:pPr>
        <w:pStyle w:val="ListParagraph"/>
        <w:numPr>
          <w:ilvl w:val="0"/>
          <w:numId w:val="7"/>
        </w:numPr>
        <w:spacing w:after="0" w:line="240" w:lineRule="auto"/>
        <w:jc w:val="both"/>
        <w:rPr>
          <w:rFonts w:ascii="Arial" w:hAnsi="Arial" w:cs="Arial"/>
          <w:bCs/>
          <w:sz w:val="20"/>
          <w:szCs w:val="20"/>
        </w:rPr>
      </w:pPr>
      <w:r w:rsidRPr="00E26FDE">
        <w:rPr>
          <w:rFonts w:ascii="Arial" w:hAnsi="Arial" w:cs="Arial"/>
          <w:bCs/>
          <w:sz w:val="20"/>
          <w:szCs w:val="20"/>
        </w:rPr>
        <w:t xml:space="preserve">Dodge, T. “Enemy Images, Coercive Socio-Engineering and Civil War in Iraq”. </w:t>
      </w:r>
      <w:r w:rsidRPr="00E26FDE">
        <w:rPr>
          <w:rFonts w:ascii="Arial" w:hAnsi="Arial" w:cs="Arial"/>
          <w:bCs/>
          <w:i/>
          <w:sz w:val="20"/>
          <w:szCs w:val="20"/>
        </w:rPr>
        <w:t>International Peacekeeping,</w:t>
      </w:r>
      <w:r w:rsidRPr="00E26FDE">
        <w:rPr>
          <w:rFonts w:ascii="Arial" w:hAnsi="Arial" w:cs="Arial"/>
          <w:bCs/>
          <w:sz w:val="20"/>
          <w:szCs w:val="20"/>
        </w:rPr>
        <w:t xml:space="preserve"> 19:4 (August, 2012) 461-477. </w:t>
      </w:r>
    </w:p>
    <w:p w:rsidR="004650F5" w:rsidRPr="00E26FDE" w:rsidRDefault="004650F5" w:rsidP="004650F5">
      <w:pPr>
        <w:pStyle w:val="ListParagraph"/>
        <w:numPr>
          <w:ilvl w:val="0"/>
          <w:numId w:val="7"/>
        </w:numPr>
        <w:spacing w:after="0" w:line="240" w:lineRule="auto"/>
        <w:jc w:val="both"/>
        <w:rPr>
          <w:rFonts w:ascii="Arial" w:hAnsi="Arial" w:cs="Arial"/>
          <w:bCs/>
          <w:sz w:val="20"/>
          <w:szCs w:val="20"/>
        </w:rPr>
      </w:pPr>
      <w:proofErr w:type="spellStart"/>
      <w:r w:rsidRPr="00E26FDE">
        <w:rPr>
          <w:rFonts w:ascii="Arial" w:hAnsi="Arial" w:cs="Arial"/>
          <w:bCs/>
          <w:sz w:val="20"/>
          <w:szCs w:val="20"/>
        </w:rPr>
        <w:t>Huiyun</w:t>
      </w:r>
      <w:proofErr w:type="spellEnd"/>
      <w:r w:rsidRPr="00E26FDE">
        <w:rPr>
          <w:rFonts w:ascii="Arial" w:hAnsi="Arial" w:cs="Arial"/>
          <w:bCs/>
          <w:sz w:val="20"/>
          <w:szCs w:val="20"/>
        </w:rPr>
        <w:t>, F. “The Operational Code of Mao Zedong: Defensive or Offensive Realist?</w:t>
      </w:r>
      <w:proofErr w:type="gramStart"/>
      <w:r w:rsidRPr="00E26FDE">
        <w:rPr>
          <w:rFonts w:ascii="Arial" w:hAnsi="Arial" w:cs="Arial"/>
          <w:bCs/>
          <w:sz w:val="20"/>
          <w:szCs w:val="20"/>
        </w:rPr>
        <w:t>”.</w:t>
      </w:r>
      <w:proofErr w:type="gramEnd"/>
      <w:r w:rsidRPr="00E26FDE">
        <w:rPr>
          <w:rFonts w:ascii="Arial" w:hAnsi="Arial" w:cs="Arial"/>
          <w:bCs/>
          <w:sz w:val="20"/>
          <w:szCs w:val="20"/>
        </w:rPr>
        <w:t xml:space="preserve"> </w:t>
      </w:r>
      <w:r w:rsidRPr="00E26FDE">
        <w:rPr>
          <w:rFonts w:ascii="Arial" w:hAnsi="Arial" w:cs="Arial"/>
          <w:bCs/>
          <w:i/>
          <w:sz w:val="20"/>
          <w:szCs w:val="20"/>
        </w:rPr>
        <w:t xml:space="preserve">Security Studies, </w:t>
      </w:r>
      <w:r w:rsidRPr="00E26FDE">
        <w:rPr>
          <w:rFonts w:ascii="Arial" w:hAnsi="Arial" w:cs="Arial"/>
          <w:bCs/>
          <w:sz w:val="20"/>
          <w:szCs w:val="20"/>
        </w:rPr>
        <w:t xml:space="preserve">14:4 (2006) 637-662. </w:t>
      </w:r>
    </w:p>
    <w:p w:rsidR="004650F5" w:rsidRPr="00E26FDE" w:rsidRDefault="004650F5" w:rsidP="004650F5">
      <w:pPr>
        <w:pStyle w:val="ListParagraph"/>
        <w:numPr>
          <w:ilvl w:val="0"/>
          <w:numId w:val="7"/>
        </w:numPr>
        <w:spacing w:after="0" w:line="240" w:lineRule="auto"/>
        <w:jc w:val="both"/>
        <w:rPr>
          <w:rFonts w:ascii="Arial" w:hAnsi="Arial" w:cs="Arial"/>
          <w:bCs/>
          <w:sz w:val="20"/>
          <w:szCs w:val="20"/>
        </w:rPr>
      </w:pPr>
      <w:r w:rsidRPr="00E26FDE">
        <w:rPr>
          <w:rFonts w:ascii="Arial" w:hAnsi="Arial" w:cs="Arial"/>
          <w:bCs/>
          <w:sz w:val="20"/>
          <w:szCs w:val="20"/>
        </w:rPr>
        <w:t xml:space="preserve">He, K., and </w:t>
      </w:r>
      <w:proofErr w:type="spellStart"/>
      <w:r w:rsidRPr="00E26FDE">
        <w:rPr>
          <w:rFonts w:ascii="Arial" w:hAnsi="Arial" w:cs="Arial"/>
          <w:bCs/>
          <w:sz w:val="20"/>
          <w:szCs w:val="20"/>
        </w:rPr>
        <w:t>Huiyun</w:t>
      </w:r>
      <w:proofErr w:type="spellEnd"/>
      <w:r w:rsidRPr="00E26FDE">
        <w:rPr>
          <w:rFonts w:ascii="Arial" w:hAnsi="Arial" w:cs="Arial"/>
          <w:bCs/>
          <w:sz w:val="20"/>
          <w:szCs w:val="20"/>
        </w:rPr>
        <w:t xml:space="preserve">, F. “Xi </w:t>
      </w:r>
      <w:proofErr w:type="spellStart"/>
      <w:r w:rsidRPr="00E26FDE">
        <w:rPr>
          <w:rFonts w:ascii="Arial" w:hAnsi="Arial" w:cs="Arial"/>
          <w:bCs/>
          <w:sz w:val="20"/>
          <w:szCs w:val="20"/>
        </w:rPr>
        <w:t>Jinping’s</w:t>
      </w:r>
      <w:proofErr w:type="spellEnd"/>
      <w:r w:rsidRPr="00E26FDE">
        <w:rPr>
          <w:rFonts w:ascii="Arial" w:hAnsi="Arial" w:cs="Arial"/>
          <w:bCs/>
          <w:sz w:val="20"/>
          <w:szCs w:val="20"/>
        </w:rPr>
        <w:t xml:space="preserve"> Operational Code Beliefs and China’s Foreign Policy”. </w:t>
      </w:r>
      <w:r w:rsidRPr="00E26FDE">
        <w:rPr>
          <w:rFonts w:ascii="Arial" w:hAnsi="Arial" w:cs="Arial"/>
          <w:bCs/>
          <w:i/>
          <w:sz w:val="20"/>
          <w:szCs w:val="20"/>
        </w:rPr>
        <w:t xml:space="preserve">The Chinese Journal of International Politics, </w:t>
      </w:r>
      <w:r w:rsidRPr="00E26FDE">
        <w:rPr>
          <w:rFonts w:ascii="Arial" w:hAnsi="Arial" w:cs="Arial"/>
          <w:bCs/>
          <w:sz w:val="20"/>
          <w:szCs w:val="20"/>
        </w:rPr>
        <w:t>6 (2013) 209-231.</w:t>
      </w:r>
    </w:p>
    <w:p w:rsidR="004650F5" w:rsidRPr="00E26FDE" w:rsidRDefault="004650F5" w:rsidP="004650F5">
      <w:pPr>
        <w:pStyle w:val="ListParagraph"/>
        <w:numPr>
          <w:ilvl w:val="0"/>
          <w:numId w:val="7"/>
        </w:numPr>
        <w:spacing w:after="0" w:line="240" w:lineRule="auto"/>
        <w:jc w:val="both"/>
        <w:rPr>
          <w:rFonts w:ascii="Arial" w:hAnsi="Arial" w:cs="Arial"/>
          <w:bCs/>
          <w:color w:val="000000"/>
          <w:sz w:val="20"/>
          <w:szCs w:val="20"/>
        </w:rPr>
      </w:pPr>
      <w:r w:rsidRPr="00E26FDE">
        <w:rPr>
          <w:rFonts w:ascii="Arial" w:hAnsi="Arial" w:cs="Arial"/>
          <w:sz w:val="20"/>
          <w:szCs w:val="20"/>
          <w:lang w:val="en-US" w:eastAsia="zh-CN"/>
        </w:rPr>
        <w:t xml:space="preserve">Johnston, A. I. “Is China a status quo power”. </w:t>
      </w:r>
      <w:r w:rsidRPr="00E26FDE">
        <w:rPr>
          <w:rFonts w:ascii="Arial" w:hAnsi="Arial" w:cs="Arial"/>
          <w:i/>
          <w:sz w:val="20"/>
          <w:szCs w:val="20"/>
          <w:lang w:val="en-US" w:eastAsia="zh-CN"/>
        </w:rPr>
        <w:t>International Security</w:t>
      </w:r>
      <w:r w:rsidRPr="00E26FDE">
        <w:rPr>
          <w:rFonts w:ascii="Arial" w:hAnsi="Arial" w:cs="Arial"/>
          <w:sz w:val="20"/>
          <w:szCs w:val="20"/>
          <w:lang w:val="en-US" w:eastAsia="zh-CN"/>
        </w:rPr>
        <w:t>, 27:4 (2003) 5-56.</w:t>
      </w:r>
      <w:r w:rsidRPr="00E26FDE">
        <w:rPr>
          <w:rFonts w:ascii="Arial" w:hAnsi="Arial" w:cs="Arial"/>
          <w:bCs/>
          <w:sz w:val="20"/>
          <w:szCs w:val="20"/>
        </w:rPr>
        <w:t xml:space="preserve">  </w:t>
      </w:r>
    </w:p>
    <w:p w:rsidR="004650F5" w:rsidRDefault="004650F5" w:rsidP="004650F5">
      <w:pPr>
        <w:pStyle w:val="ListParagraph"/>
        <w:numPr>
          <w:ilvl w:val="0"/>
          <w:numId w:val="7"/>
        </w:numPr>
        <w:spacing w:after="0" w:line="240" w:lineRule="auto"/>
        <w:jc w:val="both"/>
        <w:rPr>
          <w:rFonts w:ascii="Arial" w:hAnsi="Arial" w:cs="Arial"/>
          <w:bCs/>
          <w:color w:val="000000"/>
          <w:sz w:val="20"/>
          <w:szCs w:val="20"/>
        </w:rPr>
      </w:pPr>
      <w:proofErr w:type="spellStart"/>
      <w:r>
        <w:rPr>
          <w:rFonts w:ascii="Arial" w:hAnsi="Arial" w:cs="Arial"/>
          <w:bCs/>
          <w:color w:val="000000"/>
          <w:sz w:val="20"/>
          <w:szCs w:val="20"/>
        </w:rPr>
        <w:t>Checkel</w:t>
      </w:r>
      <w:proofErr w:type="spellEnd"/>
      <w:r>
        <w:rPr>
          <w:rFonts w:ascii="Arial" w:hAnsi="Arial" w:cs="Arial"/>
          <w:bCs/>
          <w:color w:val="000000"/>
          <w:sz w:val="20"/>
          <w:szCs w:val="20"/>
        </w:rPr>
        <w:t xml:space="preserve">, J. “Ideas, Institutions, and the </w:t>
      </w:r>
      <w:proofErr w:type="spellStart"/>
      <w:r>
        <w:rPr>
          <w:rFonts w:ascii="Arial" w:hAnsi="Arial" w:cs="Arial"/>
          <w:bCs/>
          <w:color w:val="000000"/>
          <w:sz w:val="20"/>
          <w:szCs w:val="20"/>
        </w:rPr>
        <w:t>Grobachev</w:t>
      </w:r>
      <w:proofErr w:type="spellEnd"/>
      <w:r>
        <w:rPr>
          <w:rFonts w:ascii="Arial" w:hAnsi="Arial" w:cs="Arial"/>
          <w:bCs/>
          <w:color w:val="000000"/>
          <w:sz w:val="20"/>
          <w:szCs w:val="20"/>
        </w:rPr>
        <w:t xml:space="preserve"> Foreign Policy Revolution”. </w:t>
      </w:r>
      <w:r>
        <w:rPr>
          <w:rFonts w:ascii="Arial" w:hAnsi="Arial" w:cs="Arial"/>
          <w:bCs/>
          <w:i/>
          <w:color w:val="000000"/>
          <w:sz w:val="20"/>
          <w:szCs w:val="20"/>
        </w:rPr>
        <w:t xml:space="preserve">World Politics, </w:t>
      </w:r>
      <w:r>
        <w:rPr>
          <w:rFonts w:ascii="Arial" w:hAnsi="Arial" w:cs="Arial"/>
          <w:bCs/>
          <w:color w:val="000000"/>
          <w:sz w:val="20"/>
          <w:szCs w:val="20"/>
        </w:rPr>
        <w:t>45:2 (Jan., 1993) 271-300.</w:t>
      </w:r>
    </w:p>
    <w:p w:rsidR="004650F5" w:rsidRPr="002A34F6" w:rsidRDefault="004650F5" w:rsidP="004650F5">
      <w:pPr>
        <w:pStyle w:val="ListParagraph"/>
        <w:numPr>
          <w:ilvl w:val="0"/>
          <w:numId w:val="7"/>
        </w:numPr>
        <w:spacing w:after="0" w:line="240" w:lineRule="auto"/>
        <w:jc w:val="both"/>
        <w:rPr>
          <w:rFonts w:ascii="Arial" w:hAnsi="Arial" w:cs="Arial"/>
          <w:bCs/>
          <w:color w:val="000000"/>
          <w:sz w:val="20"/>
          <w:szCs w:val="20"/>
        </w:rPr>
      </w:pPr>
      <w:r>
        <w:rPr>
          <w:rFonts w:ascii="Arial" w:hAnsi="Arial" w:cs="Arial"/>
          <w:bCs/>
          <w:color w:val="000000"/>
          <w:sz w:val="20"/>
          <w:szCs w:val="20"/>
        </w:rPr>
        <w:t xml:space="preserve">Light, M. “In Search of an Identity: Russian foreign policy and the end of ideology”. </w:t>
      </w:r>
      <w:r>
        <w:rPr>
          <w:rFonts w:ascii="Arial" w:hAnsi="Arial" w:cs="Arial"/>
          <w:bCs/>
          <w:i/>
          <w:color w:val="000000"/>
          <w:sz w:val="20"/>
          <w:szCs w:val="20"/>
        </w:rPr>
        <w:t>Journal of Communist Studies and Transition Politics,</w:t>
      </w:r>
      <w:r>
        <w:rPr>
          <w:rFonts w:ascii="Arial" w:hAnsi="Arial" w:cs="Arial"/>
          <w:bCs/>
          <w:color w:val="000000"/>
          <w:sz w:val="20"/>
          <w:szCs w:val="20"/>
        </w:rPr>
        <w:t xml:space="preserve"> 19:3 (2003) 42-59. </w:t>
      </w:r>
    </w:p>
    <w:p w:rsidR="004650F5" w:rsidRPr="002A34F6" w:rsidRDefault="004650F5" w:rsidP="004650F5">
      <w:pPr>
        <w:pStyle w:val="ListParagraph"/>
        <w:numPr>
          <w:ilvl w:val="0"/>
          <w:numId w:val="7"/>
        </w:numPr>
        <w:spacing w:after="0" w:line="240" w:lineRule="auto"/>
        <w:jc w:val="both"/>
        <w:rPr>
          <w:rFonts w:ascii="Arial" w:hAnsi="Arial" w:cs="Arial"/>
          <w:bCs/>
          <w:color w:val="000000"/>
          <w:sz w:val="20"/>
          <w:szCs w:val="20"/>
        </w:rPr>
      </w:pPr>
      <w:r w:rsidRPr="002A34F6">
        <w:rPr>
          <w:rFonts w:ascii="Arial" w:hAnsi="Arial" w:cs="Arial"/>
          <w:bCs/>
          <w:color w:val="000000"/>
          <w:sz w:val="20"/>
          <w:szCs w:val="20"/>
        </w:rPr>
        <w:t xml:space="preserve">Lynch, A.C. “The Realism of Russia’s Foreign Policy”. </w:t>
      </w:r>
      <w:r w:rsidRPr="002A34F6">
        <w:rPr>
          <w:rFonts w:ascii="Arial" w:hAnsi="Arial" w:cs="Arial"/>
          <w:bCs/>
          <w:i/>
          <w:color w:val="000000"/>
          <w:sz w:val="20"/>
          <w:szCs w:val="20"/>
        </w:rPr>
        <w:t xml:space="preserve">Europe-Asia Studies, </w:t>
      </w:r>
      <w:r w:rsidRPr="002A34F6">
        <w:rPr>
          <w:rFonts w:ascii="Arial" w:hAnsi="Arial" w:cs="Arial"/>
          <w:bCs/>
          <w:color w:val="000000"/>
          <w:sz w:val="20"/>
          <w:szCs w:val="20"/>
        </w:rPr>
        <w:t>53:1 (Jan., 2001) 7-31.</w:t>
      </w:r>
    </w:p>
    <w:p w:rsidR="004650F5" w:rsidRDefault="004650F5" w:rsidP="004650F5">
      <w:pPr>
        <w:pStyle w:val="ListParagraph"/>
        <w:numPr>
          <w:ilvl w:val="0"/>
          <w:numId w:val="6"/>
        </w:numPr>
        <w:spacing w:after="0"/>
        <w:jc w:val="both"/>
        <w:rPr>
          <w:rFonts w:ascii="Arial" w:hAnsi="Arial" w:cs="Arial"/>
          <w:bCs/>
          <w:color w:val="000000"/>
          <w:sz w:val="20"/>
          <w:szCs w:val="20"/>
        </w:rPr>
      </w:pPr>
      <w:r w:rsidRPr="002A34F6">
        <w:rPr>
          <w:rFonts w:ascii="Arial" w:hAnsi="Arial" w:cs="Arial"/>
          <w:bCs/>
          <w:color w:val="000000"/>
          <w:sz w:val="20"/>
          <w:szCs w:val="20"/>
        </w:rPr>
        <w:t xml:space="preserve">Forsberg, T. “Russia’s relationship with NATO: A qualitative change or old wine in new bottles?” </w:t>
      </w:r>
      <w:r w:rsidRPr="002A34F6">
        <w:rPr>
          <w:rFonts w:ascii="Arial" w:eastAsia="Times New Roman" w:hAnsi="Arial" w:cs="Arial"/>
          <w:i/>
          <w:iCs/>
          <w:sz w:val="20"/>
          <w:szCs w:val="20"/>
          <w:lang w:eastAsia="en-GB"/>
        </w:rPr>
        <w:t>Journal of Communist Studies and Transition Politics</w:t>
      </w:r>
      <w:r w:rsidRPr="002A34F6">
        <w:rPr>
          <w:rFonts w:ascii="Arial" w:eastAsia="Times New Roman" w:hAnsi="Arial" w:cs="Arial"/>
          <w:sz w:val="20"/>
          <w:szCs w:val="20"/>
          <w:lang w:eastAsia="en-GB"/>
        </w:rPr>
        <w:t>, 21:3 (September 2005) 332-53.</w:t>
      </w:r>
    </w:p>
    <w:p w:rsidR="004650F5" w:rsidRDefault="004650F5" w:rsidP="004650F5">
      <w:pPr>
        <w:pStyle w:val="ListParagraph"/>
        <w:spacing w:after="0"/>
        <w:ind w:hanging="720"/>
        <w:rPr>
          <w:rFonts w:ascii="Times New Roman" w:hAnsi="Times New Roman"/>
          <w:b/>
          <w:sz w:val="24"/>
        </w:rPr>
      </w:pPr>
      <w:r w:rsidRPr="004650F5">
        <w:rPr>
          <w:rFonts w:ascii="Times New Roman" w:hAnsi="Times New Roman"/>
          <w:b/>
          <w:sz w:val="24"/>
        </w:rPr>
        <w:t>Further Readings</w:t>
      </w:r>
    </w:p>
    <w:p w:rsidR="004650F5" w:rsidRDefault="004650F5" w:rsidP="004650F5">
      <w:pPr>
        <w:pStyle w:val="ListParagraph"/>
        <w:numPr>
          <w:ilvl w:val="0"/>
          <w:numId w:val="6"/>
        </w:numPr>
        <w:spacing w:after="0"/>
        <w:jc w:val="both"/>
        <w:rPr>
          <w:rFonts w:ascii="Arial" w:hAnsi="Arial" w:cs="Arial"/>
          <w:bCs/>
          <w:color w:val="000000"/>
          <w:sz w:val="20"/>
          <w:szCs w:val="20"/>
        </w:rPr>
      </w:pPr>
      <w:r w:rsidRPr="0059413A">
        <w:rPr>
          <w:rFonts w:ascii="Arial" w:hAnsi="Arial" w:cs="Arial"/>
          <w:sz w:val="20"/>
          <w:szCs w:val="20"/>
        </w:rPr>
        <w:t xml:space="preserve">Barnett, D. A. </w:t>
      </w:r>
      <w:r w:rsidRPr="0059413A">
        <w:rPr>
          <w:rFonts w:ascii="Arial" w:hAnsi="Arial" w:cs="Arial"/>
          <w:i/>
          <w:iCs/>
          <w:sz w:val="20"/>
          <w:szCs w:val="20"/>
        </w:rPr>
        <w:t>The Making of Foreign Policy in China: Structure and Process</w:t>
      </w:r>
      <w:r w:rsidRPr="0059413A">
        <w:rPr>
          <w:rFonts w:ascii="Arial" w:hAnsi="Arial" w:cs="Arial"/>
          <w:sz w:val="20"/>
          <w:szCs w:val="20"/>
        </w:rPr>
        <w:t xml:space="preserve">, </w:t>
      </w:r>
      <w:r w:rsidRPr="0059413A">
        <w:rPr>
          <w:rFonts w:ascii="Arial" w:hAnsi="Arial" w:cs="Arial"/>
          <w:iCs/>
          <w:sz w:val="20"/>
          <w:szCs w:val="20"/>
        </w:rPr>
        <w:t>Boulder</w:t>
      </w:r>
      <w:r w:rsidRPr="0059413A">
        <w:rPr>
          <w:rFonts w:ascii="Arial" w:hAnsi="Arial" w:cs="Arial"/>
          <w:sz w:val="20"/>
          <w:szCs w:val="20"/>
        </w:rPr>
        <w:t>: West View, 1985.</w:t>
      </w:r>
    </w:p>
    <w:p w:rsidR="004650F5" w:rsidRPr="004650F5" w:rsidRDefault="004650F5" w:rsidP="004650F5">
      <w:pPr>
        <w:pStyle w:val="ListParagraph"/>
        <w:numPr>
          <w:ilvl w:val="0"/>
          <w:numId w:val="6"/>
        </w:numPr>
        <w:spacing w:after="0"/>
        <w:jc w:val="both"/>
        <w:rPr>
          <w:rFonts w:ascii="Arial" w:hAnsi="Arial" w:cs="Arial"/>
          <w:bCs/>
          <w:color w:val="000000"/>
          <w:sz w:val="20"/>
          <w:szCs w:val="20"/>
        </w:rPr>
      </w:pPr>
      <w:proofErr w:type="spellStart"/>
      <w:r w:rsidRPr="004650F5">
        <w:rPr>
          <w:rFonts w:ascii="Arial" w:hAnsi="Arial" w:cs="Arial"/>
          <w:sz w:val="20"/>
          <w:szCs w:val="20"/>
        </w:rPr>
        <w:t>Breslauer</w:t>
      </w:r>
      <w:proofErr w:type="spellEnd"/>
      <w:r w:rsidRPr="004650F5">
        <w:rPr>
          <w:rFonts w:ascii="Arial" w:hAnsi="Arial" w:cs="Arial"/>
          <w:sz w:val="20"/>
          <w:szCs w:val="20"/>
        </w:rPr>
        <w:t xml:space="preserve">, G. W. &amp; </w:t>
      </w:r>
      <w:proofErr w:type="spellStart"/>
      <w:r w:rsidRPr="004650F5">
        <w:rPr>
          <w:rFonts w:ascii="Arial" w:hAnsi="Arial" w:cs="Arial"/>
          <w:iCs/>
          <w:sz w:val="20"/>
          <w:szCs w:val="20"/>
        </w:rPr>
        <w:t>Tetlock</w:t>
      </w:r>
      <w:proofErr w:type="spellEnd"/>
      <w:r w:rsidRPr="004650F5">
        <w:rPr>
          <w:rFonts w:ascii="Arial" w:hAnsi="Arial" w:cs="Arial"/>
          <w:iCs/>
          <w:sz w:val="20"/>
          <w:szCs w:val="20"/>
        </w:rPr>
        <w:t>, P. E.</w:t>
      </w:r>
      <w:r w:rsidRPr="004650F5">
        <w:rPr>
          <w:rFonts w:ascii="Arial" w:hAnsi="Arial" w:cs="Arial"/>
          <w:i/>
          <w:iCs/>
          <w:sz w:val="20"/>
          <w:szCs w:val="20"/>
        </w:rPr>
        <w:t xml:space="preserve"> Learning in US and Soviet Foreign Policy</w:t>
      </w:r>
      <w:r w:rsidRPr="004650F5">
        <w:rPr>
          <w:rFonts w:ascii="Arial" w:hAnsi="Arial" w:cs="Arial"/>
          <w:sz w:val="20"/>
          <w:szCs w:val="20"/>
        </w:rPr>
        <w:t>. Oxford: Oxford University Press, 1981</w:t>
      </w:r>
      <w:r w:rsidRPr="004650F5">
        <w:rPr>
          <w:rFonts w:ascii="Arial" w:hAnsi="Arial" w:cs="Arial"/>
          <w:bCs/>
          <w:color w:val="000000"/>
          <w:sz w:val="20"/>
          <w:szCs w:val="20"/>
        </w:rPr>
        <w:t xml:space="preserve">  </w:t>
      </w:r>
    </w:p>
    <w:p w:rsidR="0051341A" w:rsidRPr="006B025F" w:rsidRDefault="0051341A" w:rsidP="0051341A">
      <w:pPr>
        <w:pStyle w:val="ListParagraph"/>
        <w:widowControl w:val="0"/>
        <w:autoSpaceDE w:val="0"/>
        <w:autoSpaceDN w:val="0"/>
        <w:adjustRightInd w:val="0"/>
        <w:spacing w:after="0" w:line="240" w:lineRule="auto"/>
        <w:rPr>
          <w:rFonts w:ascii="Times New Roman" w:hAnsi="Times New Roman"/>
          <w:sz w:val="24"/>
          <w:szCs w:val="24"/>
          <w:lang w:eastAsia="zh-CN"/>
        </w:rPr>
      </w:pPr>
    </w:p>
    <w:sectPr w:rsidR="0051341A" w:rsidRPr="006B025F" w:rsidSect="003154E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4047B"/>
    <w:multiLevelType w:val="hybridMultilevel"/>
    <w:tmpl w:val="347251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84949"/>
    <w:multiLevelType w:val="hybridMultilevel"/>
    <w:tmpl w:val="361E69FE"/>
    <w:lvl w:ilvl="0" w:tplc="A6AC9B1C">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321F5D"/>
    <w:multiLevelType w:val="hybridMultilevel"/>
    <w:tmpl w:val="B6C8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D362B8"/>
    <w:multiLevelType w:val="hybridMultilevel"/>
    <w:tmpl w:val="CF2A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932C66"/>
    <w:multiLevelType w:val="hybridMultilevel"/>
    <w:tmpl w:val="FA4834B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626C1D53"/>
    <w:multiLevelType w:val="hybridMultilevel"/>
    <w:tmpl w:val="500E8174"/>
    <w:lvl w:ilvl="0" w:tplc="DC08A83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7500E4F"/>
    <w:multiLevelType w:val="hybridMultilevel"/>
    <w:tmpl w:val="1A40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1341A"/>
    <w:rsid w:val="001C44B8"/>
    <w:rsid w:val="002F69A5"/>
    <w:rsid w:val="003154E9"/>
    <w:rsid w:val="003766C0"/>
    <w:rsid w:val="004650F5"/>
    <w:rsid w:val="0051341A"/>
    <w:rsid w:val="006A2F57"/>
    <w:rsid w:val="006A552B"/>
    <w:rsid w:val="006B025F"/>
    <w:rsid w:val="008E1DEF"/>
    <w:rsid w:val="00923B4A"/>
    <w:rsid w:val="00E2502A"/>
    <w:rsid w:val="00E517DE"/>
    <w:rsid w:val="00FB04A1"/>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41A"/>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341A"/>
    <w:rPr>
      <w:color w:val="0000FF" w:themeColor="hyperlink"/>
      <w:u w:val="single"/>
    </w:rPr>
  </w:style>
  <w:style w:type="paragraph" w:styleId="ListParagraph">
    <w:name w:val="List Paragraph"/>
    <w:basedOn w:val="Normal"/>
    <w:uiPriority w:val="34"/>
    <w:qFormat/>
    <w:rsid w:val="0051341A"/>
    <w:pPr>
      <w:spacing w:line="276" w:lineRule="auto"/>
      <w:ind w:left="720"/>
      <w:contextualSpacing/>
      <w:jc w:val="left"/>
    </w:pPr>
    <w:rPr>
      <w:rFonts w:ascii="Calibri" w:eastAsia="SimSun" w:hAnsi="Calibri" w:cs="Times New Roman"/>
      <w:sz w:val="22"/>
      <w:lang w:val="en-GB" w:eastAsia="en-US"/>
    </w:rPr>
  </w:style>
  <w:style w:type="paragraph" w:customStyle="1" w:styleId="footnotesandnotes">
    <w:name w:val="foot notes and notes"/>
    <w:basedOn w:val="FootnoteText"/>
    <w:link w:val="footnotesandnotesChar"/>
    <w:autoRedefine/>
    <w:qFormat/>
    <w:rsid w:val="004650F5"/>
    <w:pPr>
      <w:jc w:val="left"/>
    </w:pPr>
    <w:rPr>
      <w:rFonts w:eastAsia="Times New Roman" w:cs="Times New Roman"/>
      <w:lang w:eastAsia="en-US"/>
    </w:rPr>
  </w:style>
  <w:style w:type="character" w:customStyle="1" w:styleId="footnotesandnotesChar">
    <w:name w:val="foot notes and notes Char"/>
    <w:basedOn w:val="FootnoteTextChar"/>
    <w:link w:val="footnotesandnotes"/>
    <w:rsid w:val="004650F5"/>
    <w:rPr>
      <w:rFonts w:eastAsia="Times New Roman" w:cs="Times New Roman"/>
      <w:lang w:eastAsia="en-US"/>
    </w:rPr>
  </w:style>
  <w:style w:type="paragraph" w:styleId="FootnoteText">
    <w:name w:val="footnote text"/>
    <w:basedOn w:val="Normal"/>
    <w:link w:val="FootnoteTextChar"/>
    <w:uiPriority w:val="99"/>
    <w:semiHidden/>
    <w:unhideWhenUsed/>
    <w:rsid w:val="004650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50F5"/>
    <w:rPr>
      <w:rFonts w:ascii="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sehar_001</dc:creator>
  <cp:lastModifiedBy>sehar_001</cp:lastModifiedBy>
  <cp:revision>2</cp:revision>
  <dcterms:created xsi:type="dcterms:W3CDTF">2020-03-30T17:01:00Z</dcterms:created>
  <dcterms:modified xsi:type="dcterms:W3CDTF">2020-03-30T17:01:00Z</dcterms:modified>
</cp:coreProperties>
</file>